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eastAsia="zh-CN"/>
        </w:rPr>
        <w:t>广西水利电力职业技术学院</w:t>
      </w:r>
      <w:r>
        <w:rPr>
          <w:rFonts w:hint="eastAsia"/>
          <w:sz w:val="36"/>
          <w:szCs w:val="36"/>
          <w:lang w:val="en-US" w:eastAsia="zh-CN"/>
        </w:rPr>
        <w:t>公开处置报废通用设备、专用设备、家具等国有资产</w:t>
      </w:r>
    </w:p>
    <w:p>
      <w:pPr>
        <w:jc w:val="center"/>
        <w:rPr>
          <w:rFonts w:hint="eastAsia"/>
          <w:sz w:val="36"/>
          <w:szCs w:val="36"/>
          <w:lang w:eastAsia="zh-CN"/>
        </w:rPr>
      </w:pPr>
      <w:r>
        <w:rPr>
          <w:rFonts w:hint="eastAsia"/>
          <w:sz w:val="36"/>
          <w:szCs w:val="36"/>
          <w:lang w:eastAsia="zh-CN"/>
        </w:rPr>
        <w:t>竞标报价表</w:t>
      </w:r>
    </w:p>
    <w:tbl>
      <w:tblPr>
        <w:tblStyle w:val="3"/>
        <w:tblW w:w="141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3"/>
        <w:gridCol w:w="4487"/>
        <w:gridCol w:w="4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52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报价单位</w:t>
            </w:r>
          </w:p>
        </w:tc>
        <w:tc>
          <w:tcPr>
            <w:tcW w:w="44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处置回收竞标总价（元）</w:t>
            </w:r>
          </w:p>
        </w:tc>
        <w:tc>
          <w:tcPr>
            <w:tcW w:w="4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是否已查看实物（请在方框内打“</w:t>
            </w:r>
            <w:r>
              <w:rPr>
                <w:rFonts w:hint="default" w:ascii="Arial" w:hAnsi="Arial" w:cs="Arial"/>
                <w:sz w:val="32"/>
                <w:szCs w:val="32"/>
                <w:vertAlign w:val="baseline"/>
                <w:lang w:eastAsia="zh-CN"/>
              </w:rPr>
              <w:t>√</w:t>
            </w: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</w:trPr>
        <w:tc>
          <w:tcPr>
            <w:tcW w:w="5243" w:type="dxa"/>
          </w:tcPr>
          <w:p>
            <w:pPr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4487" w:type="dxa"/>
          </w:tcPr>
          <w:p>
            <w:pPr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bookmarkStart w:id="0" w:name="_GoBack"/>
            <w:bookmarkEnd w:id="0"/>
          </w:p>
        </w:tc>
        <w:tc>
          <w:tcPr>
            <w:tcW w:w="4388" w:type="dxa"/>
          </w:tcPr>
          <w:p>
            <w:pPr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3" w:hRule="atLeast"/>
        </w:trPr>
        <w:tc>
          <w:tcPr>
            <w:tcW w:w="14118" w:type="dxa"/>
            <w:gridSpan w:val="3"/>
          </w:tcPr>
          <w:p>
            <w:pPr>
              <w:keepNext w:val="0"/>
              <w:keepLines w:val="0"/>
              <w:pageBreakBefore w:val="0"/>
              <w:tabs>
                <w:tab w:val="left" w:pos="156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说明：</w:t>
            </w:r>
          </w:p>
          <w:p>
            <w:pPr>
              <w:keepNext w:val="0"/>
              <w:keepLines w:val="0"/>
              <w:pageBreakBefore w:val="0"/>
              <w:numPr>
                <w:numId w:val="0"/>
              </w:numPr>
              <w:tabs>
                <w:tab w:val="left" w:pos="156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1、本次公开处置废旧资产采用公开竞价方式进行，每个投标人按照处置清单及实物查看情况进行估值报价（总价），竞标报价只能有且只有一个报价。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/>
              <w:jc w:val="left"/>
              <w:textAlignment w:val="auto"/>
              <w:rPr>
                <w:rFonts w:hint="eastAsia" w:ascii="宋体" w:hAnsi="宋体" w:eastAsia="宋体" w:cs="宋体"/>
                <w:w w:val="98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w w:val="98"/>
                <w:kern w:val="0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宋体" w:hAnsi="宋体" w:eastAsia="宋体" w:cs="宋体"/>
                <w:color w:val="000000"/>
                <w:w w:val="98"/>
                <w:kern w:val="0"/>
                <w:sz w:val="24"/>
                <w:szCs w:val="24"/>
              </w:rPr>
              <w:t>每一个投标者在投标</w:t>
            </w:r>
            <w:r>
              <w:rPr>
                <w:rFonts w:hint="eastAsia" w:ascii="宋体" w:hAnsi="宋体" w:eastAsia="宋体" w:cs="宋体"/>
                <w:color w:val="000000"/>
                <w:w w:val="98"/>
                <w:kern w:val="0"/>
                <w:sz w:val="24"/>
                <w:szCs w:val="24"/>
                <w:lang w:eastAsia="zh-CN"/>
              </w:rPr>
              <w:t>报价</w:t>
            </w:r>
            <w:r>
              <w:rPr>
                <w:rFonts w:hint="eastAsia" w:ascii="宋体" w:hAnsi="宋体" w:eastAsia="宋体" w:cs="宋体"/>
                <w:color w:val="000000"/>
                <w:w w:val="98"/>
                <w:kern w:val="0"/>
                <w:sz w:val="24"/>
                <w:szCs w:val="24"/>
              </w:rPr>
              <w:t>时</w:t>
            </w:r>
            <w:r>
              <w:rPr>
                <w:rFonts w:hint="eastAsia" w:ascii="宋体" w:hAnsi="宋体" w:eastAsia="宋体" w:cs="宋体"/>
                <w:color w:val="000000"/>
                <w:w w:val="98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w w:val="98"/>
                <w:kern w:val="0"/>
                <w:sz w:val="24"/>
                <w:szCs w:val="24"/>
              </w:rPr>
              <w:t>须现场缴押投标保证金（现金，密封）</w:t>
            </w:r>
            <w:r>
              <w:rPr>
                <w:rFonts w:hint="eastAsia" w:ascii="宋体" w:hAnsi="宋体" w:eastAsia="宋体" w:cs="宋体"/>
                <w:color w:val="000000"/>
                <w:w w:val="98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w w:val="98"/>
                <w:kern w:val="0"/>
                <w:sz w:val="24"/>
                <w:szCs w:val="24"/>
              </w:rPr>
              <w:t>00元</w:t>
            </w:r>
            <w:r>
              <w:rPr>
                <w:rFonts w:hint="eastAsia" w:ascii="宋体" w:hAnsi="宋体" w:eastAsia="宋体" w:cs="宋体"/>
                <w:color w:val="000000"/>
                <w:w w:val="98"/>
                <w:sz w:val="24"/>
                <w:szCs w:val="24"/>
              </w:rPr>
              <w:t>整</w:t>
            </w:r>
            <w:r>
              <w:rPr>
                <w:rFonts w:hint="eastAsia" w:ascii="宋体" w:hAnsi="宋体" w:eastAsia="宋体" w:cs="宋体"/>
                <w:color w:val="000000"/>
                <w:w w:val="98"/>
                <w:kern w:val="0"/>
                <w:sz w:val="24"/>
                <w:szCs w:val="24"/>
              </w:rPr>
              <w:t>。</w:t>
            </w:r>
            <w:r>
              <w:rPr>
                <w:rFonts w:hint="eastAsia" w:ascii="宋体" w:hAnsi="宋体" w:eastAsia="宋体" w:cs="宋体"/>
                <w:w w:val="98"/>
                <w:kern w:val="0"/>
                <w:sz w:val="24"/>
                <w:szCs w:val="24"/>
                <w:lang w:bidi="ar"/>
              </w:rPr>
              <w:t>开标后，未中标者，投标保证金如数退还。</w:t>
            </w:r>
            <w:r>
              <w:rPr>
                <w:rFonts w:hint="eastAsia" w:ascii="宋体" w:hAnsi="宋体" w:eastAsia="宋体" w:cs="宋体"/>
                <w:w w:val="98"/>
                <w:kern w:val="0"/>
                <w:sz w:val="24"/>
                <w:szCs w:val="24"/>
                <w:lang w:eastAsia="zh-CN" w:bidi="ar"/>
              </w:rPr>
              <w:t>中标者如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放弃中标，则投标保证金不予退还。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/>
              <w:jc w:val="left"/>
              <w:textAlignment w:val="auto"/>
              <w:rPr>
                <w:rFonts w:hint="default" w:asciiTheme="minorEastAsia" w:hAnsiTheme="minorEastAsia" w:cstheme="minorEastAsia"/>
                <w:w w:val="98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3、中标人须按成交价的50%缴纳履约保证金（公对公转账），履约保证金在实物清点结算后可转为处置款的一部分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"/>
              </w:rPr>
              <w:t>。</w:t>
            </w:r>
          </w:p>
        </w:tc>
      </w:tr>
    </w:tbl>
    <w:p>
      <w:pPr>
        <w:rPr>
          <w:rFonts w:hint="eastAsia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32"/>
          <w:szCs w:val="32"/>
          <w:u w:val="single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竞价单位名称（公章）：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240" w:firstLineChars="700"/>
        <w:textAlignment w:val="auto"/>
        <w:rPr>
          <w:rFonts w:hint="eastAsia"/>
          <w:sz w:val="32"/>
          <w:szCs w:val="32"/>
          <w:u w:val="single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报价人：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920" w:firstLineChars="600"/>
        <w:textAlignment w:val="auto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报价日期：</w:t>
      </w:r>
      <w:r>
        <w:rPr>
          <w:rFonts w:hint="eastAsia"/>
          <w:sz w:val="32"/>
          <w:szCs w:val="32"/>
          <w:lang w:val="en-US" w:eastAsia="zh-CN"/>
        </w:rPr>
        <w:t xml:space="preserve">    </w:t>
      </w:r>
      <w:r>
        <w:rPr>
          <w:rFonts w:hint="eastAsia"/>
          <w:sz w:val="32"/>
          <w:szCs w:val="32"/>
          <w:lang w:eastAsia="zh-CN"/>
        </w:rPr>
        <w:t>年</w:t>
      </w:r>
      <w:r>
        <w:rPr>
          <w:rFonts w:hint="eastAsia"/>
          <w:sz w:val="32"/>
          <w:szCs w:val="32"/>
          <w:lang w:val="en-US" w:eastAsia="zh-CN"/>
        </w:rPr>
        <w:t xml:space="preserve">    </w:t>
      </w:r>
      <w:r>
        <w:rPr>
          <w:rFonts w:hint="eastAsia"/>
          <w:sz w:val="32"/>
          <w:szCs w:val="32"/>
          <w:lang w:eastAsia="zh-CN"/>
        </w:rPr>
        <w:t>月</w:t>
      </w:r>
      <w:r>
        <w:rPr>
          <w:rFonts w:hint="eastAsia"/>
          <w:sz w:val="32"/>
          <w:szCs w:val="32"/>
          <w:lang w:val="en-US" w:eastAsia="zh-CN"/>
        </w:rPr>
        <w:t xml:space="preserve">   </w:t>
      </w:r>
      <w:r>
        <w:rPr>
          <w:rFonts w:hint="eastAsia"/>
          <w:sz w:val="32"/>
          <w:szCs w:val="32"/>
          <w:lang w:eastAsia="zh-CN"/>
        </w:rPr>
        <w:t>日</w:t>
      </w:r>
    </w:p>
    <w:sectPr>
      <w:pgSz w:w="16838" w:h="11906" w:orient="landscape"/>
      <w:pgMar w:top="1417" w:right="1440" w:bottom="141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